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04" w:rsidRPr="00FA429A" w:rsidRDefault="00B51C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Vad innebär </w:t>
      </w:r>
      <w:r w:rsidR="00FA429A">
        <w:rPr>
          <w:b/>
          <w:sz w:val="24"/>
          <w:szCs w:val="24"/>
        </w:rPr>
        <w:t>P</w:t>
      </w:r>
      <w:r w:rsidR="007C0F04" w:rsidRPr="00FA429A">
        <w:rPr>
          <w:b/>
          <w:sz w:val="24"/>
          <w:szCs w:val="24"/>
        </w:rPr>
        <w:t>rövningstal (PT)</w:t>
      </w:r>
      <w:r w:rsidR="00CF56E9">
        <w:rPr>
          <w:b/>
          <w:sz w:val="24"/>
          <w:szCs w:val="24"/>
        </w:rPr>
        <w:t xml:space="preserve"> för </w:t>
      </w:r>
      <w:proofErr w:type="gramStart"/>
      <w:r w:rsidR="00CF56E9">
        <w:rPr>
          <w:b/>
          <w:sz w:val="24"/>
          <w:szCs w:val="24"/>
        </w:rPr>
        <w:t>Hereford ?</w:t>
      </w:r>
      <w:proofErr w:type="gramEnd"/>
    </w:p>
    <w:p w:rsidR="00B35CBE" w:rsidRPr="00E721FD" w:rsidRDefault="00B35CBE" w:rsidP="00E72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721FD">
        <w:rPr>
          <w:sz w:val="24"/>
          <w:szCs w:val="24"/>
        </w:rPr>
        <w:t>Bakgrund</w:t>
      </w:r>
    </w:p>
    <w:p w:rsidR="00DF7189" w:rsidRDefault="007C0F04">
      <w:r>
        <w:t xml:space="preserve">Allt eftersom fler och fler egenskaper börjat registreras på Individprövningen har behovet av att rangera, men även godkänna tjurarna med avseende på fler egenskaper än enbart T-tal och de tröskelvärden som används, blivit större. Därför har det beslutats att införa </w:t>
      </w:r>
      <w:r w:rsidR="00FA429A">
        <w:t xml:space="preserve">ett </w:t>
      </w:r>
      <w:r>
        <w:t xml:space="preserve">Prövningstal (PT) där </w:t>
      </w:r>
      <w:proofErr w:type="spellStart"/>
      <w:r>
        <w:t>rasföreningarna</w:t>
      </w:r>
      <w:proofErr w:type="spellEnd"/>
      <w:r>
        <w:t xml:space="preserve"> </w:t>
      </w:r>
      <w:r w:rsidR="00B35CBE">
        <w:t xml:space="preserve">har getts </w:t>
      </w:r>
      <w:r>
        <w:t xml:space="preserve">möjlighet att väga in fler egenskaper utöver T-tal. </w:t>
      </w:r>
    </w:p>
    <w:p w:rsidR="000A79A1" w:rsidRDefault="007C0F04">
      <w:r>
        <w:t>PT är från och med insättningen 2018 det tal som används fö</w:t>
      </w:r>
      <w:r w:rsidR="0085143B">
        <w:t xml:space="preserve">r både </w:t>
      </w:r>
      <w:r w:rsidRPr="00FA429A">
        <w:rPr>
          <w:u w:val="single"/>
        </w:rPr>
        <w:t xml:space="preserve">rangering och </w:t>
      </w:r>
      <w:r w:rsidR="00AD330A" w:rsidRPr="00FA429A">
        <w:rPr>
          <w:u w:val="single"/>
        </w:rPr>
        <w:t>auktions</w:t>
      </w:r>
      <w:r w:rsidR="00DF7189">
        <w:rPr>
          <w:u w:val="single"/>
        </w:rPr>
        <w:t>-</w:t>
      </w:r>
      <w:r w:rsidRPr="00FA429A">
        <w:rPr>
          <w:u w:val="single"/>
        </w:rPr>
        <w:t>godkännande</w:t>
      </w:r>
      <w:r>
        <w:t>.</w:t>
      </w:r>
    </w:p>
    <w:p w:rsidR="000A79A1" w:rsidRPr="00E721FD" w:rsidRDefault="00C7440A" w:rsidP="00E72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721FD">
        <w:rPr>
          <w:sz w:val="24"/>
          <w:szCs w:val="24"/>
        </w:rPr>
        <w:t xml:space="preserve">Tröskelvärden </w:t>
      </w:r>
      <w:r w:rsidR="00FA429A" w:rsidRPr="00E721FD">
        <w:rPr>
          <w:sz w:val="24"/>
          <w:szCs w:val="24"/>
        </w:rPr>
        <w:t xml:space="preserve">för auktionsgodkännande </w:t>
      </w:r>
      <w:r w:rsidR="000A79A1" w:rsidRPr="00E721FD">
        <w:rPr>
          <w:sz w:val="24"/>
          <w:szCs w:val="24"/>
        </w:rPr>
        <w:t xml:space="preserve"> </w:t>
      </w:r>
    </w:p>
    <w:p w:rsidR="000A79A1" w:rsidRDefault="000A79A1">
      <w:r>
        <w:t xml:space="preserve">För auktionsgodkännande ställs </w:t>
      </w:r>
      <w:r w:rsidR="004E7FB6">
        <w:t xml:space="preserve">som tidigare </w:t>
      </w:r>
      <w:r>
        <w:t xml:space="preserve">krav på klövpoäng, exteriör, pungomkrets, lynne, godkänd veterinärbesiktning inkl. pungpalpation samt </w:t>
      </w:r>
      <w:r w:rsidR="004E7FB6">
        <w:t xml:space="preserve">numer </w:t>
      </w:r>
      <w:r w:rsidR="002655B3">
        <w:t xml:space="preserve">också </w:t>
      </w:r>
      <w:r>
        <w:t xml:space="preserve">T-tal, beroende på ras.  </w:t>
      </w:r>
    </w:p>
    <w:p w:rsidR="002C760B" w:rsidRDefault="000A79A1">
      <w:r>
        <w:t xml:space="preserve">Under prövningsperioden genomgår tjurarna </w:t>
      </w:r>
      <w:r w:rsidR="00FA429A">
        <w:t xml:space="preserve">också </w:t>
      </w:r>
      <w:r>
        <w:t xml:space="preserve">en linjär exteriörbeskrivning där de enskilda bedömningssiffrorna även sammanvägs till tre bedömningsgrupper ”kropp”, ”muskler” och ”ben” som i sin tur vägs ihop i ”helhet”. </w:t>
      </w:r>
    </w:p>
    <w:p w:rsidR="00AD330A" w:rsidRPr="00275A1D" w:rsidRDefault="00AD372F" w:rsidP="00275A1D">
      <w:r w:rsidRPr="00275A1D">
        <w:t>T</w:t>
      </w:r>
      <w:r w:rsidR="00AD330A" w:rsidRPr="00275A1D">
        <w:t>röskelvärde</w:t>
      </w:r>
      <w:r w:rsidRPr="00275A1D">
        <w:t>n</w:t>
      </w:r>
      <w:r w:rsidR="00AD330A" w:rsidRPr="00275A1D">
        <w:t>/gränsvärde</w:t>
      </w:r>
      <w:r w:rsidRPr="00275A1D">
        <w:t>n</w:t>
      </w:r>
      <w:r w:rsidR="00AD330A" w:rsidRPr="00275A1D">
        <w:t xml:space="preserve"> för auktionsgodkännande </w:t>
      </w:r>
      <w:r w:rsidR="00821891">
        <w:t xml:space="preserve">för </w:t>
      </w:r>
      <w:bookmarkStart w:id="0" w:name="_GoBack"/>
      <w:bookmarkEnd w:id="0"/>
      <w:r w:rsidR="00AD330A" w:rsidRPr="00275A1D">
        <w:t>Hereford</w:t>
      </w:r>
      <w:r w:rsidR="00AF3CA9">
        <w:t xml:space="preserve"> är följande</w:t>
      </w:r>
      <w:r w:rsidR="00AD330A" w:rsidRPr="00275A1D">
        <w:t>:</w:t>
      </w:r>
    </w:p>
    <w:p w:rsidR="00AD330A" w:rsidRDefault="00AD330A" w:rsidP="00FA429A">
      <w:pPr>
        <w:spacing w:after="0"/>
      </w:pPr>
      <w:r>
        <w:t>Exteriör – Helhet</w:t>
      </w:r>
      <w:r>
        <w:tab/>
        <w:t>Lägst 75 poäng</w:t>
      </w:r>
    </w:p>
    <w:p w:rsidR="00AD330A" w:rsidRDefault="00AD330A" w:rsidP="00FA429A">
      <w:pPr>
        <w:spacing w:after="0"/>
      </w:pPr>
      <w:r>
        <w:t>Exteriör – Ben</w:t>
      </w:r>
      <w:r>
        <w:tab/>
      </w:r>
      <w:r>
        <w:tab/>
        <w:t>Lägst 75 poäng</w:t>
      </w:r>
    </w:p>
    <w:p w:rsidR="00AD330A" w:rsidRDefault="00AD330A" w:rsidP="00FA429A">
      <w:pPr>
        <w:spacing w:after="0"/>
      </w:pPr>
      <w:r>
        <w:t>Testikelomkrets</w:t>
      </w:r>
      <w:r>
        <w:tab/>
        <w:t>Lägst 30 cm</w:t>
      </w:r>
      <w:r>
        <w:tab/>
      </w:r>
    </w:p>
    <w:p w:rsidR="00AD330A" w:rsidRDefault="00AD330A" w:rsidP="00FA429A">
      <w:pPr>
        <w:spacing w:after="0"/>
      </w:pPr>
      <w:r>
        <w:t>Klövar</w:t>
      </w:r>
      <w:r>
        <w:tab/>
      </w:r>
      <w:r>
        <w:tab/>
        <w:t>Lägst 5 poäng</w:t>
      </w:r>
    </w:p>
    <w:p w:rsidR="00FA429A" w:rsidRDefault="00FA429A" w:rsidP="00FA429A">
      <w:pPr>
        <w:spacing w:after="0"/>
      </w:pPr>
    </w:p>
    <w:p w:rsidR="002C760B" w:rsidRPr="00E721FD" w:rsidRDefault="002C760B" w:rsidP="00E72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721FD">
        <w:rPr>
          <w:sz w:val="24"/>
          <w:szCs w:val="24"/>
        </w:rPr>
        <w:t>Prövningstal</w:t>
      </w:r>
      <w:r w:rsidR="0085143B" w:rsidRPr="00E721FD">
        <w:rPr>
          <w:sz w:val="24"/>
          <w:szCs w:val="24"/>
        </w:rPr>
        <w:t>et för Hereford</w:t>
      </w:r>
    </w:p>
    <w:p w:rsidR="000A79A1" w:rsidRDefault="002C760B">
      <w:r>
        <w:t xml:space="preserve">Efter avslutad prövning rangeras samtliga tjurar inom ras efter uträknat prövningstal (PT). PT är beräknat med ingående egenskaper och viktning enligt </w:t>
      </w:r>
      <w:proofErr w:type="spellStart"/>
      <w:r>
        <w:t>rasföreningens</w:t>
      </w:r>
      <w:proofErr w:type="spellEnd"/>
      <w:r>
        <w:t xml:space="preserve"> önskemål. Medeltalet för PT är 105, </w:t>
      </w:r>
      <w:r w:rsidR="0085143B">
        <w:t xml:space="preserve">vilket </w:t>
      </w:r>
      <w:r>
        <w:t>gäller för alla raser.</w:t>
      </w:r>
    </w:p>
    <w:p w:rsidR="002C760B" w:rsidRDefault="0085143B">
      <w:r>
        <w:t xml:space="preserve">Så här ser </w:t>
      </w:r>
      <w:r w:rsidR="004E7FB6">
        <w:t xml:space="preserve">den </w:t>
      </w:r>
      <w:r>
        <w:t xml:space="preserve">av </w:t>
      </w:r>
      <w:proofErr w:type="gramStart"/>
      <w:r>
        <w:t>Svenska</w:t>
      </w:r>
      <w:proofErr w:type="gramEnd"/>
      <w:r>
        <w:t xml:space="preserve"> Herefordföreningen beslutad</w:t>
      </w:r>
      <w:r w:rsidR="00B332C6">
        <w:t>e</w:t>
      </w:r>
      <w:r>
        <w:t xml:space="preserve"> viktningen ut för </w:t>
      </w:r>
      <w:r w:rsidR="00B6660F">
        <w:t xml:space="preserve">sin </w:t>
      </w:r>
      <w:r>
        <w:t>ras.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1"/>
        <w:gridCol w:w="6531"/>
        <w:gridCol w:w="1270"/>
      </w:tblGrid>
      <w:tr w:rsidR="002C760B" w:rsidRPr="0085266D" w:rsidTr="004F3B42">
        <w:trPr>
          <w:trHeight w:val="268"/>
        </w:trPr>
        <w:tc>
          <w:tcPr>
            <w:tcW w:w="1261" w:type="dxa"/>
          </w:tcPr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6531" w:type="dxa"/>
          </w:tcPr>
          <w:p w:rsidR="002C760B" w:rsidRPr="0023325D" w:rsidRDefault="002C760B" w:rsidP="004F3B42">
            <w:pPr>
              <w:rPr>
                <w:rFonts w:eastAsia="Times New Roman"/>
                <w:b/>
                <w:color w:val="000000"/>
                <w:lang w:eastAsia="sv-SE"/>
              </w:rPr>
            </w:pPr>
            <w:r w:rsidRPr="0023325D">
              <w:rPr>
                <w:rFonts w:eastAsia="Times New Roman"/>
                <w:b/>
                <w:color w:val="000000"/>
                <w:lang w:eastAsia="sv-SE"/>
              </w:rPr>
              <w:t>Egenskaper PT</w:t>
            </w:r>
          </w:p>
        </w:tc>
        <w:tc>
          <w:tcPr>
            <w:tcW w:w="1270" w:type="dxa"/>
          </w:tcPr>
          <w:p w:rsidR="002C760B" w:rsidRPr="0023325D" w:rsidRDefault="002C760B" w:rsidP="004F3B42">
            <w:pPr>
              <w:rPr>
                <w:rFonts w:eastAsia="Times New Roman"/>
                <w:b/>
                <w:color w:val="000000"/>
                <w:lang w:eastAsia="sv-SE"/>
              </w:rPr>
            </w:pPr>
            <w:r w:rsidRPr="0023325D">
              <w:rPr>
                <w:rFonts w:eastAsia="Times New Roman"/>
                <w:b/>
                <w:color w:val="000000"/>
                <w:lang w:eastAsia="sv-SE"/>
              </w:rPr>
              <w:t>Viktning %</w:t>
            </w:r>
          </w:p>
        </w:tc>
      </w:tr>
      <w:tr w:rsidR="002C760B" w:rsidRPr="0085266D" w:rsidTr="004F3B42">
        <w:trPr>
          <w:trHeight w:val="268"/>
        </w:trPr>
        <w:tc>
          <w:tcPr>
            <w:tcW w:w="1261" w:type="dxa"/>
          </w:tcPr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Hereford</w:t>
            </w:r>
          </w:p>
        </w:tc>
        <w:tc>
          <w:tcPr>
            <w:tcW w:w="6531" w:type="dxa"/>
          </w:tcPr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T-tal</w:t>
            </w:r>
          </w:p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Exteriör</w:t>
            </w:r>
          </w:p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Aix</w:t>
            </w:r>
            <w:r>
              <w:rPr>
                <w:rFonts w:eastAsia="Times New Roman"/>
                <w:color w:val="000000"/>
                <w:lang w:eastAsia="sv-SE"/>
              </w:rPr>
              <w:t xml:space="preserve"> (Enbart avelsindex med säkerhet över 25 % ska inkluderas i PT-talet. I annat fall egenskapen fördelas ut på övriga egenskaper proportionerligt enligt viktningen i PT-tal</w:t>
            </w:r>
            <w:r w:rsidRPr="0085266D">
              <w:rPr>
                <w:rFonts w:ascii="Calibri" w:eastAsia="Times New Roman" w:hAnsi="Calibri"/>
                <w:color w:val="000000"/>
              </w:rPr>
              <w:t>)</w:t>
            </w:r>
          </w:p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Testikelomkrets</w:t>
            </w:r>
          </w:p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 w:rsidRPr="0085266D">
              <w:rPr>
                <w:rFonts w:eastAsia="Times New Roman"/>
                <w:color w:val="000000"/>
                <w:lang w:eastAsia="sv-SE"/>
              </w:rPr>
              <w:t>Marmorering</w:t>
            </w:r>
          </w:p>
        </w:tc>
        <w:tc>
          <w:tcPr>
            <w:tcW w:w="1270" w:type="dxa"/>
          </w:tcPr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40</w:t>
            </w:r>
          </w:p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24</w:t>
            </w:r>
          </w:p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20</w:t>
            </w:r>
          </w:p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</w:p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</w:p>
          <w:p w:rsidR="002C760B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10</w:t>
            </w:r>
          </w:p>
          <w:p w:rsidR="002C760B" w:rsidRPr="0085266D" w:rsidRDefault="002C760B" w:rsidP="004F3B42">
            <w:pPr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6</w:t>
            </w:r>
          </w:p>
        </w:tc>
      </w:tr>
    </w:tbl>
    <w:p w:rsidR="002C760B" w:rsidRPr="00C7440A" w:rsidRDefault="002C760B">
      <w:pPr>
        <w:rPr>
          <w:sz w:val="24"/>
          <w:szCs w:val="24"/>
        </w:rPr>
      </w:pPr>
    </w:p>
    <w:p w:rsidR="00C7440A" w:rsidRPr="00E721FD" w:rsidRDefault="00C7440A" w:rsidP="00E721F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721FD">
        <w:rPr>
          <w:sz w:val="24"/>
          <w:szCs w:val="24"/>
        </w:rPr>
        <w:t>Auktionsgodkännande</w:t>
      </w:r>
    </w:p>
    <w:p w:rsidR="002C760B" w:rsidRPr="0014569C" w:rsidRDefault="002C760B">
      <w:r>
        <w:t>Efter att tjurar som inte klarar gränsen för något av tröskelvärden</w:t>
      </w:r>
      <w:r w:rsidR="004E7FB6">
        <w:t>a</w:t>
      </w:r>
      <w:r w:rsidR="00983AAA">
        <w:t xml:space="preserve"> </w:t>
      </w:r>
      <w:r>
        <w:t xml:space="preserve">är borttagna, kvarstår en lista med tjurar rangerade med avseende på PT, från högsta till lägsta. </w:t>
      </w:r>
      <w:r w:rsidRPr="004E7FB6">
        <w:rPr>
          <w:b/>
        </w:rPr>
        <w:t>För Hereford blir alla tjurar med Prövningstal lägst 100 på listan</w:t>
      </w:r>
      <w:r w:rsidR="0085143B" w:rsidRPr="004E7FB6">
        <w:rPr>
          <w:b/>
        </w:rPr>
        <w:t xml:space="preserve"> </w:t>
      </w:r>
      <w:r w:rsidRPr="004E7FB6">
        <w:rPr>
          <w:b/>
        </w:rPr>
        <w:t xml:space="preserve">auktionsgodkända. </w:t>
      </w:r>
      <w:r w:rsidR="0014569C" w:rsidRPr="0014569C">
        <w:t xml:space="preserve">För Hereford har en tjurs T-tal alltså den </w:t>
      </w:r>
      <w:r w:rsidR="0014569C">
        <w:t xml:space="preserve">tyngsta </w:t>
      </w:r>
      <w:r w:rsidR="0014569C" w:rsidRPr="0014569C">
        <w:t>viktni</w:t>
      </w:r>
      <w:r w:rsidR="0014569C">
        <w:t>n</w:t>
      </w:r>
      <w:r w:rsidR="0014569C" w:rsidRPr="0014569C">
        <w:t>gen</w:t>
      </w:r>
      <w:r w:rsidR="0014569C">
        <w:t>, men det finns inget tröskelvärde för T-talet. Detta innebär både att tjurar med ett T-tal under 100 kan komma med till auktionen, liksom att tjurar med ett T-tal över 100 inte gör det.</w:t>
      </w:r>
    </w:p>
    <w:sectPr w:rsidR="002C760B" w:rsidRPr="001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38E9"/>
    <w:multiLevelType w:val="hybridMultilevel"/>
    <w:tmpl w:val="A01CC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04"/>
    <w:rsid w:val="000A79A1"/>
    <w:rsid w:val="0014569C"/>
    <w:rsid w:val="00234C10"/>
    <w:rsid w:val="002655B3"/>
    <w:rsid w:val="00275A1D"/>
    <w:rsid w:val="002C760B"/>
    <w:rsid w:val="00461856"/>
    <w:rsid w:val="004E7FB6"/>
    <w:rsid w:val="007B6475"/>
    <w:rsid w:val="007C0F04"/>
    <w:rsid w:val="00821891"/>
    <w:rsid w:val="0085143B"/>
    <w:rsid w:val="00983AAA"/>
    <w:rsid w:val="00AD330A"/>
    <w:rsid w:val="00AD372F"/>
    <w:rsid w:val="00AF3CA9"/>
    <w:rsid w:val="00B2660F"/>
    <w:rsid w:val="00B332C6"/>
    <w:rsid w:val="00B35CBE"/>
    <w:rsid w:val="00B51CEF"/>
    <w:rsid w:val="00B6660F"/>
    <w:rsid w:val="00C7440A"/>
    <w:rsid w:val="00CF56E9"/>
    <w:rsid w:val="00DF7189"/>
    <w:rsid w:val="00E721FD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39DB"/>
  <w15:chartTrackingRefBased/>
  <w15:docId w15:val="{CFC85A3C-DF05-4013-8899-DA43DC9D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7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johansson</dc:creator>
  <cp:keywords/>
  <dc:description/>
  <cp:lastModifiedBy>magnus johansson</cp:lastModifiedBy>
  <cp:revision>27</cp:revision>
  <cp:lastPrinted>2019-02-04T16:48:00Z</cp:lastPrinted>
  <dcterms:created xsi:type="dcterms:W3CDTF">2019-02-04T08:30:00Z</dcterms:created>
  <dcterms:modified xsi:type="dcterms:W3CDTF">2019-02-04T16:55:00Z</dcterms:modified>
</cp:coreProperties>
</file>